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______________________________________________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______________________________________________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(работодателю, наименование должности, Ф.И.О.)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от ___________________________________________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______________________________________________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       (Ф.И.О., замещаемая должность)</w:t>
      </w:r>
      <w:r/>
    </w:p>
    <w:p>
      <w:pPr>
        <w:pStyle w:val="416"/>
        <w:jc w:val="both"/>
        <w:rPr>
          <w:color w:val="000000"/>
        </w:rPr>
      </w:pPr>
      <w:r>
        <w:rPr>
          <w:color w:val="000000"/>
        </w:rPr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   ХОДАТАЙСТВО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на участие на безвозмездной основе в управлении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некоммерческой организацией</w:t>
      </w:r>
      <w:r/>
    </w:p>
    <w:p>
      <w:pPr>
        <w:pStyle w:val="416"/>
        <w:jc w:val="both"/>
        <w:rPr>
          <w:color w:val="000000"/>
        </w:rPr>
      </w:pPr>
      <w:r>
        <w:rPr>
          <w:color w:val="000000"/>
        </w:rPr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В  соответствии</w:t>
      </w:r>
      <w:r>
        <w:rPr>
          <w:color w:val="000000" w:themeColor="text1"/>
        </w:rPr>
        <w:t xml:space="preserve">  с  </w:t>
      </w:r>
      <w:hyperlink r:id="rId8" w:tooltip="consultantplus://offline/ref=0B90A6AA97BA04762E322B1C3DC5C4ED3CCD507C9F38F7867EDA5E6D6F0C800FEAA6AF8A5A62CFDA0D694C2B9121537F8F59263A86598A1362FFA9E9v3M2E" w:history="1">
        <w:r>
          <w:rPr>
            <w:color w:val="000000" w:themeColor="text1"/>
          </w:rPr>
          <w:t xml:space="preserve">абзацем  пятым подпункта "а" пункта 1</w:t>
        </w:r>
      </w:hyperlink>
      <w:r>
        <w:rPr>
          <w:color w:val="000000" w:themeColor="text1"/>
        </w:rPr>
        <w:t xml:space="preserve"> постановления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Правительства  Ямало</w:t>
      </w:r>
      <w:r>
        <w:rPr>
          <w:color w:val="000000" w:themeColor="text1"/>
        </w:rPr>
        <w:t xml:space="preserve">-Ненецкого  автономного  округа от 31 августа 2017 года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N  909</w:t>
      </w:r>
      <w:r>
        <w:rPr>
          <w:color w:val="000000" w:themeColor="text1"/>
        </w:rPr>
        <w:t xml:space="preserve">-П  "О  распространении  на  отдельные категории граждан ограничений,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запретов    и    </w:t>
      </w:r>
      <w:r>
        <w:rPr>
          <w:color w:val="000000" w:themeColor="text1"/>
        </w:rPr>
        <w:t xml:space="preserve">обязанностей,   </w:t>
      </w:r>
      <w:r>
        <w:rPr>
          <w:color w:val="000000" w:themeColor="text1"/>
        </w:rPr>
        <w:t xml:space="preserve">установленных   Федеральным   законом   "О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противодействии   коррупции"   </w:t>
      </w:r>
      <w:r>
        <w:rPr>
          <w:color w:val="000000" w:themeColor="text1"/>
        </w:rPr>
        <w:t xml:space="preserve">и  другими</w:t>
      </w:r>
      <w:r>
        <w:rPr>
          <w:color w:val="000000" w:themeColor="text1"/>
        </w:rPr>
        <w:t xml:space="preserve">  федеральными  законами  в  целях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противодействия  коррупции</w:t>
      </w:r>
      <w:r>
        <w:rPr>
          <w:color w:val="000000" w:themeColor="text1"/>
        </w:rPr>
        <w:t xml:space="preserve">"  прошу  разрешить  мне участие на безвозмездной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основе в управлении некоммерческой организацией: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___________________________________________________________________________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(указать сведения об участии в управлении некоммерческой организацией: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наименование и адрес организации, наименование органа управления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организацией и его полномочия, основной вид деятельности организации, срок,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в течение которого планируется участвовать в управлении, иное)</w:t>
      </w:r>
      <w:r/>
    </w:p>
    <w:p>
      <w:pPr>
        <w:pStyle w:val="416"/>
        <w:jc w:val="both"/>
        <w:rPr>
          <w:color w:val="000000"/>
        </w:rPr>
      </w:pPr>
      <w:r>
        <w:rPr>
          <w:color w:val="000000"/>
        </w:rPr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Выполнение  указанной</w:t>
      </w:r>
      <w:r>
        <w:rPr>
          <w:color w:val="000000" w:themeColor="text1"/>
        </w:rPr>
        <w:t xml:space="preserve">  деятельности будет осуществляться в свободное от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работы  время</w:t>
      </w:r>
      <w:r>
        <w:rPr>
          <w:color w:val="000000" w:themeColor="text1"/>
        </w:rPr>
        <w:t xml:space="preserve">  и не повлечет за собой возникновения конфликта интересов или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возможности  возникновения</w:t>
      </w:r>
      <w:r>
        <w:rPr>
          <w:color w:val="000000" w:themeColor="text1"/>
        </w:rPr>
        <w:t xml:space="preserve">  конфликта  интересов при исполнении должностных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обязанностей.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</w:t>
      </w:r>
      <w:r>
        <w:rPr>
          <w:color w:val="000000" w:themeColor="text1"/>
        </w:rPr>
        <w:t xml:space="preserve">При  выполнении</w:t>
      </w:r>
      <w:r>
        <w:rPr>
          <w:color w:val="000000" w:themeColor="text1"/>
        </w:rPr>
        <w:t xml:space="preserve">  указанной  деятельности обязуюсь соблюдать требования,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предусмотренные  </w:t>
      </w:r>
      <w:hyperlink r:id="rId9" w:tooltip="consultantplus://offline/ref=0B90A6AA97BA04762E322B1C3DC5C4ED3CCD507C9F38F7867EDA5E6D6F0C800FEAA6AF8A486297D60F6B52289434052EC9v0MDE" w:history="1">
        <w:r>
          <w:rPr>
            <w:color w:val="000000" w:themeColor="text1"/>
          </w:rPr>
          <w:t xml:space="preserve">постановлением</w:t>
        </w:r>
      </w:hyperlink>
      <w:r>
        <w:rPr>
          <w:color w:val="000000" w:themeColor="text1"/>
        </w:rPr>
        <w:t xml:space="preserve">  Правительства  Ямало-Ненецкого автономного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округа  от</w:t>
      </w:r>
      <w:r>
        <w:rPr>
          <w:color w:val="000000" w:themeColor="text1"/>
        </w:rPr>
        <w:t xml:space="preserve">  31  августа  2017  года N 909-П "О распространении на отдельные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категории  граждан</w:t>
      </w:r>
      <w:r>
        <w:rPr>
          <w:color w:val="000000" w:themeColor="text1"/>
        </w:rPr>
        <w:t xml:space="preserve">  ограничений,  запретов  и  обязанностей,  установленных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Федеральным  законом</w:t>
      </w:r>
      <w:r>
        <w:rPr>
          <w:color w:val="000000" w:themeColor="text1"/>
        </w:rPr>
        <w:t xml:space="preserve">  "О  противодействии коррупции" и другими федеральными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законами в целях противодействия коррупции".</w:t>
      </w:r>
      <w:r/>
    </w:p>
    <w:p>
      <w:pPr>
        <w:pStyle w:val="416"/>
        <w:jc w:val="both"/>
        <w:rPr>
          <w:color w:val="000000"/>
        </w:rPr>
      </w:pPr>
      <w:r>
        <w:rPr>
          <w:color w:val="000000"/>
        </w:rPr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Я, _______________________________________________________________________,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(Ф.И.О. субъекта персональных данных или его законного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представителя полностью)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паспорт серии _______________ N __________________________________________,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выдан ____________________________________________________________________,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проживающий(</w:t>
      </w:r>
      <w:r>
        <w:rPr>
          <w:color w:val="000000" w:themeColor="text1"/>
        </w:rPr>
        <w:t xml:space="preserve">ая</w:t>
      </w:r>
      <w:r>
        <w:rPr>
          <w:color w:val="000000" w:themeColor="text1"/>
        </w:rPr>
        <w:t xml:space="preserve">) по адресу: _______________________________________________,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в  соответствии</w:t>
      </w:r>
      <w:r>
        <w:rPr>
          <w:color w:val="000000" w:themeColor="text1"/>
        </w:rPr>
        <w:t xml:space="preserve"> с требованиями </w:t>
      </w:r>
      <w:hyperlink r:id="rId10" w:tooltip="consultantplus://offline/ref=0B90A6AA97BA04762E3235112BA993E039C10C799D34FED2238E583A305C865AAAE6A9DF1926C0DC05621879D17F0A2CC9122B399A458A10v7MDE" w:history="1">
        <w:r>
          <w:rPr>
            <w:color w:val="000000" w:themeColor="text1"/>
          </w:rPr>
          <w:t xml:space="preserve">статьи 9</w:t>
        </w:r>
      </w:hyperlink>
      <w:r>
        <w:rPr>
          <w:color w:val="000000" w:themeColor="text1"/>
        </w:rPr>
        <w:t xml:space="preserve"> Федерального закона от 27 июля 2006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года   </w:t>
      </w:r>
      <w:r>
        <w:rPr>
          <w:color w:val="000000" w:themeColor="text1"/>
        </w:rPr>
        <w:t xml:space="preserve">N  152</w:t>
      </w:r>
      <w:r>
        <w:rPr>
          <w:color w:val="000000" w:themeColor="text1"/>
        </w:rPr>
        <w:t xml:space="preserve">-ФЗ  "О  персональных  данных"  даю  согласие  на  обработку и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использование  моих</w:t>
      </w:r>
      <w:r>
        <w:rPr>
          <w:color w:val="000000" w:themeColor="text1"/>
        </w:rPr>
        <w:t xml:space="preserve"> персональных данных, указанных в настоящем ходатайстве: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любое действие (операцию) или совокупность действий (операций), совершаемых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с использованием средств автоматизации или без использования таких средств,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включая  сбор</w:t>
      </w:r>
      <w:r>
        <w:rPr>
          <w:color w:val="000000" w:themeColor="text1"/>
        </w:rPr>
        <w:t xml:space="preserve">,  запись,  систематизацию,  накопление,  хранение,  уточнение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(</w:t>
      </w:r>
      <w:r>
        <w:rPr>
          <w:color w:val="000000" w:themeColor="text1"/>
        </w:rPr>
        <w:t xml:space="preserve">обновление,   </w:t>
      </w:r>
      <w:r>
        <w:rPr>
          <w:color w:val="000000" w:themeColor="text1"/>
        </w:rPr>
        <w:t xml:space="preserve">изменение),   использование,   обезличивание,  блокирование,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удаление,  уничтожение</w:t>
      </w:r>
      <w:r>
        <w:rPr>
          <w:color w:val="000000" w:themeColor="text1"/>
        </w:rPr>
        <w:t xml:space="preserve">  моих  персональных  данных, содержащихся в основном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документе,   </w:t>
      </w:r>
      <w:r>
        <w:rPr>
          <w:color w:val="000000" w:themeColor="text1"/>
        </w:rPr>
        <w:t xml:space="preserve">  удостоверяющем     личность,     страховом     свидетельстве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государственного  пенсионного</w:t>
      </w:r>
      <w:r>
        <w:rPr>
          <w:color w:val="000000" w:themeColor="text1"/>
        </w:rPr>
        <w:t xml:space="preserve">  страхования,  а  также  в  копиях  указанных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документов.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Настоящее   согласие   действует   </w:t>
      </w:r>
      <w:r>
        <w:rPr>
          <w:color w:val="000000" w:themeColor="text1"/>
        </w:rPr>
        <w:t xml:space="preserve">со  дня</w:t>
      </w:r>
      <w:r>
        <w:rPr>
          <w:color w:val="000000" w:themeColor="text1"/>
        </w:rPr>
        <w:t xml:space="preserve">  его  подписания  и  до  дня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предоставления соответствующего отзыва в письменной форме.</w:t>
      </w:r>
      <w:r/>
    </w:p>
    <w:p>
      <w:pPr>
        <w:pStyle w:val="416"/>
        <w:jc w:val="both"/>
        <w:rPr>
          <w:color w:val="000000"/>
        </w:rPr>
      </w:pPr>
      <w:r>
        <w:rPr>
          <w:color w:val="000000"/>
        </w:rPr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"____" _____________ 20___ г. _________________ _______________________</w:t>
      </w:r>
      <w:r/>
    </w:p>
    <w:p>
      <w:pPr>
        <w:pStyle w:val="416"/>
        <w:jc w:val="both"/>
        <w:rPr>
          <w:color w:val="000000"/>
        </w:rPr>
      </w:pPr>
      <w:r>
        <w:rPr>
          <w:color w:val="000000" w:themeColor="text1"/>
        </w:rPr>
        <w:t xml:space="preserve">                                  (</w:t>
      </w:r>
      <w:r>
        <w:rPr>
          <w:color w:val="000000" w:themeColor="text1"/>
        </w:rPr>
        <w:t xml:space="preserve">подпись)   </w:t>
      </w:r>
      <w:r>
        <w:rPr>
          <w:color w:val="000000" w:themeColor="text1"/>
        </w:rPr>
        <w:t xml:space="preserve">   (расшифровка подписи)</w:t>
      </w:r>
      <w:r/>
    </w:p>
    <w:p>
      <w:pPr>
        <w:pStyle w:val="415"/>
        <w:rPr>
          <w:color w:val="000000"/>
        </w:rPr>
      </w:pPr>
      <w:r>
        <w:rPr>
          <w:color w:val="000000"/>
        </w:rPr>
      </w:r>
      <w:r/>
    </w:p>
    <w:p>
      <w:pPr>
        <w:pStyle w:val="419"/>
        <w:jc w:val="both"/>
        <w:spacing w:after="0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 xml:space="preserve">Форма ходатайства утверждена Приложением № 1 к </w:t>
      </w:r>
      <w:r>
        <w:rPr>
          <w:rFonts w:ascii="PT Astra Serif" w:hAnsi="PT Astra Serif"/>
          <w:color w:val="000000"/>
          <w:sz w:val="20"/>
          <w:szCs w:val="20"/>
        </w:rPr>
        <w:t xml:space="preserve">Порядку получения разрешения работодателя на участие</w:t>
      </w:r>
      <w:r>
        <w:rPr>
          <w:rFonts w:ascii="PT Astra Serif" w:hAnsi="PT Astra Serif"/>
          <w:color w:val="000000"/>
          <w:sz w:val="20"/>
          <w:szCs w:val="20"/>
        </w:rPr>
        <w:t xml:space="preserve"> </w:t>
      </w:r>
      <w:r>
        <w:rPr>
          <w:rFonts w:ascii="PT Astra Serif" w:hAnsi="PT Astra Serif"/>
          <w:color w:val="000000"/>
          <w:sz w:val="20"/>
          <w:szCs w:val="20"/>
        </w:rPr>
        <w:t xml:space="preserve">руководителя государствен</w:t>
      </w:r>
      <w:r>
        <w:rPr>
          <w:rFonts w:ascii="PT Astra Serif" w:hAnsi="PT Astra Serif"/>
          <w:color w:val="000000"/>
          <w:sz w:val="20"/>
          <w:szCs w:val="20"/>
        </w:rPr>
        <w:t xml:space="preserve">ного учреждения Ямало-Ненецкого </w:t>
      </w:r>
      <w:r>
        <w:rPr>
          <w:rFonts w:ascii="PT Astra Serif" w:hAnsi="PT Astra Serif"/>
          <w:color w:val="000000"/>
          <w:sz w:val="20"/>
          <w:szCs w:val="20"/>
        </w:rPr>
        <w:t xml:space="preserve">автономного округа на бе</w:t>
      </w:r>
      <w:r>
        <w:rPr>
          <w:rFonts w:ascii="PT Astra Serif" w:hAnsi="PT Astra Serif"/>
          <w:color w:val="000000"/>
          <w:sz w:val="20"/>
          <w:szCs w:val="20"/>
        </w:rPr>
        <w:t xml:space="preserve">звозмездной основе в управлении </w:t>
      </w:r>
      <w:r>
        <w:rPr>
          <w:rFonts w:ascii="PT Astra Serif" w:hAnsi="PT Astra Serif"/>
          <w:color w:val="000000"/>
          <w:sz w:val="20"/>
          <w:szCs w:val="20"/>
        </w:rPr>
        <w:t xml:space="preserve">некоммерческой организац</w:t>
      </w:r>
      <w:r>
        <w:rPr>
          <w:rFonts w:ascii="PT Astra Serif" w:hAnsi="PT Astra Serif"/>
          <w:color w:val="000000"/>
          <w:sz w:val="20"/>
          <w:szCs w:val="20"/>
        </w:rPr>
        <w:t xml:space="preserve">ией (кроме участия в управлении </w:t>
      </w:r>
      <w:r>
        <w:rPr>
          <w:rFonts w:ascii="PT Astra Serif" w:hAnsi="PT Astra Serif"/>
          <w:color w:val="000000"/>
          <w:sz w:val="20"/>
          <w:szCs w:val="20"/>
        </w:rPr>
        <w:t xml:space="preserve">политической партией, органом</w:t>
      </w:r>
      <w:r>
        <w:rPr>
          <w:rFonts w:ascii="PT Astra Serif" w:hAnsi="PT Astra Serif"/>
          <w:color w:val="000000"/>
          <w:sz w:val="20"/>
          <w:szCs w:val="20"/>
        </w:rPr>
        <w:t xml:space="preserve"> профессионального союза, в том </w:t>
      </w:r>
      <w:r>
        <w:rPr>
          <w:rFonts w:ascii="PT Astra Serif" w:hAnsi="PT Astra Serif"/>
          <w:color w:val="000000"/>
          <w:sz w:val="20"/>
          <w:szCs w:val="20"/>
        </w:rPr>
        <w:t xml:space="preserve">числе выборным органом пер</w:t>
      </w:r>
      <w:r>
        <w:rPr>
          <w:rFonts w:ascii="PT Astra Serif" w:hAnsi="PT Astra Serif"/>
          <w:color w:val="000000"/>
          <w:sz w:val="20"/>
          <w:szCs w:val="20"/>
        </w:rPr>
        <w:t xml:space="preserve">вичной профсоюзной организации, </w:t>
      </w:r>
      <w:r>
        <w:rPr>
          <w:rFonts w:ascii="PT Astra Serif" w:hAnsi="PT Astra Serif"/>
          <w:color w:val="000000"/>
          <w:sz w:val="20"/>
          <w:szCs w:val="20"/>
        </w:rPr>
        <w:t xml:space="preserve">созданной в исполнительно</w:t>
      </w:r>
      <w:r>
        <w:rPr>
          <w:rFonts w:ascii="PT Astra Serif" w:hAnsi="PT Astra Serif"/>
          <w:color w:val="000000"/>
          <w:sz w:val="20"/>
          <w:szCs w:val="20"/>
        </w:rPr>
        <w:t xml:space="preserve">м органе государственной власти </w:t>
      </w:r>
      <w:r>
        <w:rPr>
          <w:rFonts w:ascii="PT Astra Serif" w:hAnsi="PT Astra Serif"/>
          <w:color w:val="000000"/>
          <w:sz w:val="20"/>
          <w:szCs w:val="20"/>
        </w:rPr>
        <w:t xml:space="preserve">Ямало-Ненецкого автон</w:t>
      </w:r>
      <w:r>
        <w:rPr>
          <w:rFonts w:ascii="PT Astra Serif" w:hAnsi="PT Astra Serif"/>
          <w:color w:val="000000"/>
          <w:sz w:val="20"/>
          <w:szCs w:val="20"/>
        </w:rPr>
        <w:t xml:space="preserve">омного округа, участия в съезде </w:t>
      </w:r>
      <w:r>
        <w:rPr>
          <w:rFonts w:ascii="PT Astra Serif" w:hAnsi="PT Astra Serif"/>
          <w:color w:val="000000"/>
          <w:sz w:val="20"/>
          <w:szCs w:val="20"/>
        </w:rPr>
        <w:t xml:space="preserve">(конференции) или о</w:t>
      </w:r>
      <w:r>
        <w:rPr>
          <w:rFonts w:ascii="PT Astra Serif" w:hAnsi="PT Astra Serif"/>
          <w:color w:val="000000"/>
          <w:sz w:val="20"/>
          <w:szCs w:val="20"/>
        </w:rPr>
        <w:t xml:space="preserve">бщем собрании иной общественной </w:t>
      </w:r>
      <w:r>
        <w:rPr>
          <w:rFonts w:ascii="PT Astra Serif" w:hAnsi="PT Astra Serif"/>
          <w:color w:val="000000"/>
          <w:sz w:val="20"/>
          <w:szCs w:val="20"/>
        </w:rPr>
        <w:t xml:space="preserve">организации, жилищного, жилищно-строительного, гараж</w:t>
      </w:r>
      <w:r>
        <w:rPr>
          <w:rFonts w:ascii="PT Astra Serif" w:hAnsi="PT Astra Serif"/>
          <w:color w:val="000000"/>
          <w:sz w:val="20"/>
          <w:szCs w:val="20"/>
        </w:rPr>
        <w:t xml:space="preserve">ного </w:t>
      </w:r>
      <w:r>
        <w:rPr>
          <w:rFonts w:ascii="PT Astra Serif" w:hAnsi="PT Astra Serif"/>
          <w:color w:val="000000"/>
          <w:sz w:val="20"/>
          <w:szCs w:val="20"/>
        </w:rPr>
        <w:t xml:space="preserve">кооперативов, товарищества собственников недвижимости)</w:t>
      </w:r>
      <w:r>
        <w:rPr>
          <w:rFonts w:ascii="PT Astra Serif" w:hAnsi="PT Astra Serif"/>
          <w:color w:val="000000"/>
          <w:sz w:val="20"/>
          <w:szCs w:val="20"/>
        </w:rPr>
        <w:t xml:space="preserve">, утвержденному постановлением Правительства Ямало-Ненецкого автономного округа от </w:t>
      </w:r>
      <w:r>
        <w:rPr>
          <w:rFonts w:ascii="PT Astra Serif" w:hAnsi="PT Astra Serif"/>
          <w:color w:val="000000"/>
          <w:sz w:val="20"/>
          <w:szCs w:val="20"/>
        </w:rPr>
        <w:t xml:space="preserve">08 апреля</w:t>
      </w:r>
      <w:r>
        <w:rPr>
          <w:rFonts w:ascii="PT Astra Serif" w:hAnsi="PT Astra Serif"/>
          <w:color w:val="000000"/>
          <w:sz w:val="20"/>
          <w:szCs w:val="20"/>
        </w:rPr>
        <w:t xml:space="preserve"> 2020 года № </w:t>
      </w:r>
      <w:r>
        <w:rPr>
          <w:rFonts w:ascii="PT Astra Serif" w:hAnsi="PT Astra Serif"/>
          <w:color w:val="000000"/>
          <w:sz w:val="20"/>
          <w:szCs w:val="20"/>
        </w:rPr>
        <w:t xml:space="preserve">403</w:t>
      </w:r>
      <w:r>
        <w:rPr>
          <w:rFonts w:ascii="PT Astra Serif" w:hAnsi="PT Astra Serif"/>
          <w:color w:val="000000"/>
          <w:sz w:val="20"/>
          <w:szCs w:val="20"/>
        </w:rPr>
        <w:t xml:space="preserve">-П</w:t>
      </w:r>
      <w:r>
        <w:rPr>
          <w:rFonts w:ascii="PT Astra Serif" w:hAnsi="PT Astra Serif"/>
          <w:color w:val="000000"/>
          <w:sz w:val="20"/>
          <w:szCs w:val="20"/>
        </w:rPr>
        <w:t xml:space="preserve"> (в ред. </w:t>
      </w:r>
      <w:r>
        <w:rPr>
          <w:rFonts w:ascii="PT Astra Serif" w:hAnsi="PT Astra Serif"/>
          <w:color w:val="000000"/>
          <w:sz w:val="20"/>
          <w:szCs w:val="20"/>
        </w:rPr>
        <w:t xml:space="preserve">постановления Правительства ЯНАО от 18</w:t>
      </w:r>
      <w:r>
        <w:rPr>
          <w:rFonts w:ascii="PT Astra Serif" w:hAnsi="PT Astra Serif"/>
          <w:color w:val="000000"/>
          <w:sz w:val="20"/>
          <w:szCs w:val="20"/>
        </w:rPr>
        <w:t xml:space="preserve"> января </w:t>
      </w:r>
      <w:r>
        <w:rPr>
          <w:rFonts w:ascii="PT Astra Serif" w:hAnsi="PT Astra Serif"/>
          <w:color w:val="000000"/>
          <w:sz w:val="20"/>
          <w:szCs w:val="20"/>
        </w:rPr>
        <w:t xml:space="preserve">2021</w:t>
      </w:r>
      <w:r>
        <w:rPr>
          <w:rFonts w:ascii="PT Astra Serif" w:hAnsi="PT Astra Serif"/>
          <w:color w:val="000000"/>
          <w:sz w:val="20"/>
          <w:szCs w:val="20"/>
        </w:rPr>
        <w:t xml:space="preserve"> года</w:t>
      </w:r>
      <w:r>
        <w:rPr>
          <w:rFonts w:ascii="PT Astra Serif" w:hAnsi="PT Astra Serif"/>
          <w:color w:val="000000"/>
          <w:sz w:val="20"/>
          <w:szCs w:val="20"/>
        </w:rPr>
        <w:t xml:space="preserve"> N 21-П</w:t>
      </w:r>
      <w:r>
        <w:rPr>
          <w:rFonts w:ascii="PT Astra Serif" w:hAnsi="PT Astra Serif"/>
          <w:color w:val="000000"/>
          <w:sz w:val="20"/>
          <w:szCs w:val="20"/>
        </w:rPr>
        <w:t xml:space="preserve">)</w:t>
      </w:r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709" w:right="850" w:bottom="426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506030602030204"/>
  </w:font>
  <w:font w:name="Courier New">
    <w:panose1 w:val="020704090202050204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libri">
    <w:panose1 w:val="020F05020202040302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cs="Calibri" w:eastAsia="Calibri"/>
        <w:sz w:val="22"/>
        <w:szCs w:val="22"/>
        <w:lang w:val="ru-RU" w:bidi="ar-SA" w:eastAsia="ru-RU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411"/>
    <w:next w:val="411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412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411"/>
    <w:next w:val="411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412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411"/>
    <w:next w:val="411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412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411"/>
    <w:next w:val="411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412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411"/>
    <w:next w:val="411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412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411"/>
    <w:next w:val="411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412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411"/>
    <w:next w:val="411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412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411"/>
    <w:next w:val="411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412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411"/>
    <w:next w:val="411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412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411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411"/>
    <w:next w:val="411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412"/>
    <w:link w:val="32"/>
    <w:uiPriority w:val="10"/>
    <w:rPr>
      <w:sz w:val="48"/>
      <w:szCs w:val="48"/>
    </w:rPr>
  </w:style>
  <w:style w:type="paragraph" w:styleId="34">
    <w:name w:val="Subtitle"/>
    <w:basedOn w:val="411"/>
    <w:next w:val="411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412"/>
    <w:link w:val="34"/>
    <w:uiPriority w:val="11"/>
    <w:rPr>
      <w:sz w:val="24"/>
      <w:szCs w:val="24"/>
    </w:rPr>
  </w:style>
  <w:style w:type="paragraph" w:styleId="36">
    <w:name w:val="Quote"/>
    <w:basedOn w:val="411"/>
    <w:next w:val="411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411"/>
    <w:next w:val="411"/>
    <w:link w:val="39"/>
    <w:qFormat/>
    <w:uiPriority w:val="30"/>
    <w:rPr>
      <w:i/>
    </w:rPr>
    <w:pPr>
      <w:contextualSpacing w:val="false"/>
      <w:ind w:left="720" w:right="720"/>
      <w:shd w:val="clear" w:fill="F2F2F2" w:color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411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412"/>
    <w:link w:val="40"/>
    <w:uiPriority w:val="99"/>
  </w:style>
  <w:style w:type="paragraph" w:styleId="42">
    <w:name w:val="Footer"/>
    <w:basedOn w:val="411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412"/>
    <w:link w:val="42"/>
    <w:uiPriority w:val="99"/>
  </w:style>
  <w:style w:type="paragraph" w:styleId="44">
    <w:name w:val="Caption"/>
    <w:basedOn w:val="411"/>
    <w:next w:val="411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413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413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fill="FFFFFF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fill="FFFFFF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fill="FFFFFF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fill="FFFFFF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fill="FFFFFF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413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text1" w:themeFillTint="40"/>
    </w:tblPr>
    <w:tblStylePr w:type="band1Horz">
      <w:tcPr>
        <w:shd w:val="clear" w:fill="FFFFFF" w:color="FFFFFF" w:themeFill="text1" w:themeFillTint="75"/>
      </w:tcPr>
    </w:tblStylePr>
    <w:tblStylePr w:type="band1Vert">
      <w:tcPr>
        <w:shd w:val="clear" w:fill="FFFFFF" w:color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1" w:themeFillTint="34"/>
    </w:tblPr>
    <w:tblStylePr w:type="band1Horz">
      <w:tcPr>
        <w:shd w:val="clear" w:fill="FFFFFF" w:color="FFFFFF" w:themeFill="accent1" w:themeFillTint="75"/>
      </w:tcPr>
    </w:tblStylePr>
    <w:tblStylePr w:type="band1Vert">
      <w:tcPr>
        <w:shd w:val="clear" w:fill="FFFFFF" w:color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2" w:themeFillTint="32"/>
    </w:tblPr>
    <w:tblStylePr w:type="band1Horz">
      <w:tcPr>
        <w:shd w:val="clear" w:fill="FFFFFF" w:color="FFFFFF" w:themeFill="accent2" w:themeFillTint="75"/>
      </w:tcPr>
    </w:tblStylePr>
    <w:tblStylePr w:type="band1Vert">
      <w:tcPr>
        <w:shd w:val="clear" w:fill="FFFFFF" w:color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3" w:themeFillTint="34"/>
    </w:tblPr>
    <w:tblStylePr w:type="band1Horz">
      <w:tcPr>
        <w:shd w:val="clear" w:fill="FFFFFF" w:color="FFFFFF" w:themeFill="accent3" w:themeFillTint="75"/>
      </w:tcPr>
    </w:tblStylePr>
    <w:tblStylePr w:type="band1Vert">
      <w:tcPr>
        <w:shd w:val="clear" w:fill="FFFFFF" w:color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4" w:themeFillTint="34"/>
    </w:tblPr>
    <w:tblStylePr w:type="band1Horz">
      <w:tcPr>
        <w:shd w:val="clear" w:fill="FFFFFF" w:color="FFFFFF" w:themeFill="accent4" w:themeFillTint="75"/>
      </w:tcPr>
    </w:tblStylePr>
    <w:tblStylePr w:type="band1Vert">
      <w:tcPr>
        <w:shd w:val="clear" w:fill="FFFFFF" w:color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5" w:themeFillTint="34"/>
    </w:tblPr>
    <w:tblStylePr w:type="band1Horz">
      <w:tcPr>
        <w:shd w:val="clear" w:fill="FFFFFF" w:color="FFFFFF" w:themeFill="accent5" w:themeFillTint="75"/>
      </w:tcPr>
    </w:tblStylePr>
    <w:tblStylePr w:type="band1Vert">
      <w:tcPr>
        <w:shd w:val="clear" w:fill="FFFFFF" w:color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fill="FFFFFF" w:color="FFFFFF" w:themeFill="accent6" w:themeFillTint="34"/>
    </w:tblPr>
    <w:tblStylePr w:type="band1Horz">
      <w:tcPr>
        <w:shd w:val="clear" w:fill="FFFFFF" w:color="FFFFFF" w:themeFill="accent6" w:themeFillTint="75"/>
      </w:tcPr>
    </w:tblStylePr>
    <w:tblStylePr w:type="band1Vert">
      <w:tcPr>
        <w:shd w:val="clear" w:fill="FFFFFF" w:color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fill="FFFFFF" w:color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fill="FFFFFF" w:color="FFFFFF" w:themeFill="text1" w:themeFillTint="34"/>
      </w:tcPr>
    </w:tblStylePr>
    <w:tblStylePr w:type="band1Vert">
      <w:tcPr>
        <w:shd w:val="clear" w:fill="FFFFFF" w:color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0D"/>
      </w:tcPr>
    </w:tblStylePr>
    <w:tblStylePr w:type="band1Vert">
      <w:tcPr>
        <w:shd w:val="clear" w:fill="FFFFFF" w:color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fill="FFFFFF" w:color="FFFFFF" w:themeFill="accent1" w:themeFillTint="34"/>
      </w:tcPr>
    </w:tblStylePr>
    <w:tblStylePr w:type="band1Vert">
      <w:tcPr>
        <w:shd w:val="clear" w:fill="FFFFFF" w:color="FFFFFF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fill="FFFFFF"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32"/>
      </w:tcPr>
    </w:tblStylePr>
    <w:tblStylePr w:type="band1Vert">
      <w:tcPr>
        <w:shd w:val="clear" w:fill="FFFFFF" w:color="FFFFFF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fill="FFFFFF" w:color="FFFFFF" w:themeFill="accent3" w:themeFillTint="34"/>
      </w:tcPr>
    </w:tblStylePr>
    <w:tblStylePr w:type="band1Vert">
      <w:tcPr>
        <w:shd w:val="clear" w:fill="FFFFFF" w:color="FFFFFF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fill="FFFFFF"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34"/>
      </w:tcPr>
    </w:tblStylePr>
    <w:tblStylePr w:type="band1Vert">
      <w:tcPr>
        <w:shd w:val="clear" w:fill="FFFFFF" w:color="FFFFFF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fill="FFFFFF" w:color="FFFFFF" w:themeFill="accent5" w:themeFillTint="34"/>
      </w:tcPr>
    </w:tblStylePr>
    <w:tblStylePr w:type="band1Vert">
      <w:tcPr>
        <w:shd w:val="clear" w:fill="FFFFFF" w:color="FFFFFF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fill="FFFFFF"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fill="FFFFFF" w:color="FFFFFF" w:themeFill="accent6" w:themeFillTint="34"/>
      </w:tcPr>
    </w:tblStylePr>
    <w:tblStylePr w:type="band1Vert">
      <w:tcPr>
        <w:shd w:val="clear" w:fill="FFFFFF" w:color="FFFFFF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fill="FFFFFF"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fill="FFFFFF" w:color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fill="FFFFFF" w:color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fill="FFFFFF" w:color="FFFFFF" w:themeFill="text1" w:themeFillTint="80"/>
    </w:tblPr>
    <w:tblStylePr w:type="band1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fill="FFFFFF" w:color="FFFFFF" w:themeFill="accent1"/>
    </w:tblPr>
    <w:tblStylePr w:type="band1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fill="FFFFFF" w:color="FFFFFF" w:themeFill="accent2" w:themeFillTint="97"/>
    </w:tblPr>
    <w:tblStylePr w:type="band1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fill="FFFFFF" w:color="FFFFFF" w:themeFill="accent3" w:themeFillTint="98"/>
    </w:tblPr>
    <w:tblStylePr w:type="band1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fill="FFFFFF" w:color="FFFFFF" w:themeFill="accent4" w:themeFillTint="9A"/>
    </w:tblPr>
    <w:tblStylePr w:type="band1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fill="FFFFFF" w:color="FFFFFF" w:themeFill="accent5" w:themeFillTint="9A"/>
    </w:tblPr>
    <w:tblStylePr w:type="band1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fill="FFFFFF" w:color="FFFFFF" w:themeFill="accent6" w:themeFillTint="98"/>
    </w:tblPr>
    <w:tblStylePr w:type="band1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fill="FFFFFF" w:color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fill="FFFFFF" w:color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fill="FFFFFF" w:color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fill="FFFFFF" w:color="FFFFFF" w:themeFill="text1" w:themeFillTint="40"/>
      </w:tcPr>
    </w:tblStylePr>
    <w:tblStylePr w:type="band1Vert">
      <w:tcPr>
        <w:shd w:val="clear" w:fill="FFFFFF" w:color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fill="FFFFFF"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fill="FFFFFF" w:color="FFFFFF" w:themeFill="accent1" w:themeFillTint="40"/>
      </w:tcPr>
    </w:tblStylePr>
    <w:tblStylePr w:type="band1Vert">
      <w:tcPr>
        <w:shd w:val="clear" w:fill="FFFFFF" w:color="FFFFFF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fill="FFFFFF"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6">
    <w:name w:val="List Table 7 Colorful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fill="FFFFFF" w:color="FFFFFF" w:themeFill="accent2" w:themeFillTint="40"/>
      </w:tcPr>
    </w:tblStylePr>
    <w:tblStylePr w:type="band1Vert">
      <w:tcPr>
        <w:shd w:val="clear" w:fill="FFFFFF" w:color="FFFFFF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fill="FFFFFF"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7">
    <w:name w:val="List Table 7 Colorful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fill="FFFFFF" w:color="FFFFFF" w:themeFill="accent3" w:themeFillTint="40"/>
      </w:tcPr>
    </w:tblStylePr>
    <w:tblStylePr w:type="band1Vert">
      <w:tcPr>
        <w:shd w:val="clear" w:fill="FFFFFF" w:color="FFFFFF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fill="FFFFFF"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8">
    <w:name w:val="List Table 7 Colorful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fill="FFFFFF" w:color="FFFFFF" w:themeFill="accent4" w:themeFillTint="40"/>
      </w:tcPr>
    </w:tblStylePr>
    <w:tblStylePr w:type="band1Vert">
      <w:tcPr>
        <w:shd w:val="clear" w:fill="FFFFFF" w:color="FFFFF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fill="FFFFFF"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49">
    <w:name w:val="List Table 7 Colorful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fill="FFFFFF" w:color="FFFFFF" w:themeFill="accent5" w:themeFillTint="40"/>
      </w:tcPr>
    </w:tblStylePr>
    <w:tblStylePr w:type="band1Vert">
      <w:tcPr>
        <w:shd w:val="clear" w:fill="FFFFFF" w:color="FFFFFF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fill="FFFFFF"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0">
    <w:name w:val="List Table 7 Colorful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fill="FFFFFF" w:color="FFFFFF" w:themeFill="accent6" w:themeFillTint="40"/>
      </w:tcPr>
    </w:tblStylePr>
    <w:tblStylePr w:type="band1Vert">
      <w:tcPr>
        <w:shd w:val="clear" w:fill="FFFFFF" w:color="FFFFFF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fill="FFFFFF"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fill="FFFFFF"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fill="FFFFFF" w:color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1">
    <w:name w:val="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2">
    <w:name w:val="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53">
    <w:name w:val="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54">
    <w:name w:val="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55">
    <w:name w:val="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56">
    <w:name w:val="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57">
    <w:name w:val="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58">
    <w:name w:val="Bordered &amp; Lined - Accent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text1" w:themeFillTint="80"/>
      </w:tcPr>
    </w:tblStylePr>
  </w:style>
  <w:style w:type="table" w:styleId="159">
    <w:name w:val="Bordered &amp; Lined - Accent 1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1" w:themeFillTint="EA"/>
      </w:tcPr>
    </w:tblStylePr>
  </w:style>
  <w:style w:type="table" w:styleId="160">
    <w:name w:val="Bordered &amp; Lined - Accent 2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2" w:themeFillTint="97"/>
      </w:tcPr>
    </w:tblStylePr>
  </w:style>
  <w:style w:type="table" w:styleId="161">
    <w:name w:val="Bordered &amp; Lined - Accent 3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3" w:themeFillTint="FE"/>
      </w:tcPr>
    </w:tblStylePr>
  </w:style>
  <w:style w:type="table" w:styleId="162">
    <w:name w:val="Bordered &amp; Lined - Accent 4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4" w:themeFillTint="9A"/>
      </w:tcPr>
    </w:tblStylePr>
  </w:style>
  <w:style w:type="table" w:styleId="163">
    <w:name w:val="Bordered &amp; Lined - Accent 5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5"/>
      </w:tcPr>
    </w:tblStylePr>
  </w:style>
  <w:style w:type="table" w:styleId="164">
    <w:name w:val="Bordered &amp; Lined - Accent 6"/>
    <w:basedOn w:val="413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fill="FFFFFF" w:color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fill="FFFFFF" w:color="FFFFFF" w:themeFill="accent6"/>
      </w:tcPr>
    </w:tblStylePr>
  </w:style>
  <w:style w:type="table" w:styleId="165">
    <w:name w:val="Bordered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413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411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412"/>
    <w:uiPriority w:val="99"/>
    <w:unhideWhenUsed/>
    <w:rPr>
      <w:vertAlign w:val="superscript"/>
    </w:rPr>
  </w:style>
  <w:style w:type="paragraph" w:styleId="176">
    <w:name w:val="endnote text"/>
    <w:basedOn w:val="411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412"/>
    <w:uiPriority w:val="99"/>
    <w:semiHidden/>
    <w:unhideWhenUsed/>
    <w:rPr>
      <w:vertAlign w:val="superscript"/>
    </w:rPr>
  </w:style>
  <w:style w:type="paragraph" w:styleId="179">
    <w:name w:val="toc 1"/>
    <w:basedOn w:val="411"/>
    <w:next w:val="411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411"/>
    <w:next w:val="411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411"/>
    <w:next w:val="411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411"/>
    <w:next w:val="411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411"/>
    <w:next w:val="411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411"/>
    <w:next w:val="411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411"/>
    <w:next w:val="411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411"/>
    <w:next w:val="411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411"/>
    <w:next w:val="411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411" w:default="1">
    <w:name w:val="Normal"/>
    <w:qFormat/>
  </w:style>
  <w:style w:type="character" w:styleId="412" w:default="1">
    <w:name w:val="Default Paragraph Font"/>
    <w:uiPriority w:val="1"/>
    <w:semiHidden/>
    <w:unhideWhenUsed/>
  </w:style>
  <w:style w:type="table" w:styleId="4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14" w:default="1">
    <w:name w:val="No List"/>
    <w:uiPriority w:val="99"/>
    <w:semiHidden/>
    <w:unhideWhenUsed/>
  </w:style>
  <w:style w:type="paragraph" w:styleId="415" w:customStyle="1">
    <w:name w:val="ConsPlusNormal"/>
    <w:rPr>
      <w:rFonts w:ascii="Calibri" w:hAnsi="Calibri" w:cs="Calibri" w:eastAsia="Times New Roman"/>
      <w:sz w:val="20"/>
      <w:szCs w:val="20"/>
    </w:rPr>
    <w:pPr>
      <w:spacing w:lineRule="auto" w:line="240" w:after="0"/>
      <w:widowControl w:val="off"/>
    </w:pPr>
  </w:style>
  <w:style w:type="paragraph" w:styleId="416" w:customStyle="1">
    <w:name w:val="ConsPlusNonformat"/>
    <w:rPr>
      <w:rFonts w:ascii="Courier New" w:hAnsi="Courier New" w:cs="Courier New" w:eastAsia="Times New Roman"/>
      <w:sz w:val="20"/>
      <w:szCs w:val="20"/>
    </w:rPr>
    <w:pPr>
      <w:spacing w:lineRule="auto" w:line="240" w:after="0"/>
      <w:widowControl w:val="off"/>
    </w:pPr>
  </w:style>
  <w:style w:type="paragraph" w:styleId="417" w:customStyle="1">
    <w:name w:val="ConsPlusTitle"/>
    <w:rPr>
      <w:rFonts w:ascii="Calibri" w:hAnsi="Calibri" w:cs="Calibri" w:eastAsia="Times New Roman"/>
      <w:b/>
      <w:sz w:val="20"/>
      <w:szCs w:val="20"/>
    </w:rPr>
    <w:pPr>
      <w:spacing w:lineRule="auto" w:line="240" w:after="0"/>
      <w:widowControl w:val="off"/>
    </w:pPr>
  </w:style>
  <w:style w:type="paragraph" w:styleId="418" w:customStyle="1">
    <w:name w:val="ConsPlusTitlePage"/>
    <w:rPr>
      <w:rFonts w:ascii="Tahoma" w:hAnsi="Tahoma" w:cs="Tahoma" w:eastAsia="Times New Roman"/>
      <w:sz w:val="20"/>
      <w:szCs w:val="20"/>
    </w:rPr>
    <w:pPr>
      <w:spacing w:lineRule="auto" w:line="240" w:after="0"/>
      <w:widowControl w:val="off"/>
    </w:pPr>
  </w:style>
  <w:style w:type="paragraph" w:styleId="419" w:customStyle="1">
    <w:name w:val="docdata"/>
    <w:basedOn w:val="411"/>
    <w:rPr>
      <w:rFonts w:ascii="Times New Roman" w:hAnsi="Times New Roman" w:cs="Times New Roman" w:eastAsia="Times New Roman"/>
      <w:sz w:val="24"/>
      <w:szCs w:val="24"/>
    </w:rPr>
    <w:pPr>
      <w:spacing w:lineRule="auto" w:line="240" w:after="100" w:afterAutospacing="1" w:before="100" w:beforeAutospacing="1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consultantplus://offline/ref=0B90A6AA97BA04762E322B1C3DC5C4ED3CCD507C9F38F7867EDA5E6D6F0C800FEAA6AF8A5A62CFDA0D694C2B9121537F8F59263A86598A1362FFA9E9v3M2E" TargetMode="External"/><Relationship Id="rId9" Type="http://schemas.openxmlformats.org/officeDocument/2006/relationships/hyperlink" Target="consultantplus://offline/ref=0B90A6AA97BA04762E322B1C3DC5C4ED3CCD507C9F38F7867EDA5E6D6F0C800FEAA6AF8A486297D60F6B52289434052EC9v0MDE" TargetMode="External"/><Relationship Id="rId10" Type="http://schemas.openxmlformats.org/officeDocument/2006/relationships/hyperlink" Target="consultantplus://offline/ref=0B90A6AA97BA04762E3235112BA993E039C10C799D34FED2238E583A305C865AAAE6A9DF1926C0DC05621879D17F0A2CC9122B399A458A10v7MDE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ONLYOFFICE/6.1.0.83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А. Муртазина</dc:creator>
  <cp:keywords/>
  <dc:description/>
  <cp:lastModifiedBy>Аноним</cp:lastModifiedBy>
  <cp:revision>4</cp:revision>
  <dcterms:created xsi:type="dcterms:W3CDTF">2021-01-22T04:21:00Z</dcterms:created>
  <dcterms:modified xsi:type="dcterms:W3CDTF">2021-04-16T09:54:06Z</dcterms:modified>
</cp:coreProperties>
</file>